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445C7">
      <w:pPr>
        <w:pStyle w:val="7"/>
        <w:framePr w:wrap="auto" w:vAnchor="margin" w:hAnchor="text" w:yAlign="inline"/>
        <w:spacing w:line="360" w:lineRule="auto"/>
        <w:jc w:val="center"/>
        <w:outlineLvl w:val="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  <w:rtl w:val="0"/>
          <w:lang w:val="zh-TW" w:eastAsia="zh-TW"/>
        </w:rPr>
        <w:t>可视喉镜参数</w:t>
      </w:r>
    </w:p>
    <w:p w14:paraId="7F9FB657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、整机由喉镜片和显示器两部分组成，整机具有拍照录像、数据存取功能</w:t>
      </w:r>
    </w:p>
    <w:p w14:paraId="0F376AF9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2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、显示器能上下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0º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～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130º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转动，左右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0º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～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270º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转动</w:t>
      </w:r>
    </w:p>
    <w:p w14:paraId="6935027B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3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、喉镜片摄像头与镜片前端的最高垂直距离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≤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30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mm</w:t>
      </w:r>
    </w:p>
    <w:p w14:paraId="73741075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4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、一次性喉镜片可插入镜片长度：88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mm</w:t>
      </w:r>
    </w:p>
    <w:p w14:paraId="03344EF7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5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、渐缩型镜片前端厚度：10.5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mm</w:t>
      </w:r>
    </w:p>
    <w:p w14:paraId="07E4AB48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6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、镜片角度：33度</w:t>
      </w:r>
    </w:p>
    <w:p w14:paraId="7DC25FF7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7、配套PCTG材料一次性使用喉镜片。较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PC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材质，不含双酚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A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，透明度高。</w:t>
      </w:r>
    </w:p>
    <w:p w14:paraId="14921772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8、视场角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60º±15%</w:t>
      </w:r>
    </w:p>
    <w:p w14:paraId="0FE351EC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9、摄像头内置的全密封防水设计高功率</w:t>
      </w:r>
      <w:r>
        <w:rPr>
          <w:sz w:val="24"/>
          <w:szCs w:val="24"/>
          <w:rtl w:val="0"/>
          <w:lang w:val="en-US"/>
        </w:rPr>
        <w:t>LED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光源，光照度</w:t>
      </w:r>
      <w:r>
        <w:rPr>
          <w:sz w:val="24"/>
          <w:szCs w:val="24"/>
          <w:rtl w:val="0"/>
          <w:lang w:val="en-US"/>
        </w:rPr>
        <w:t>≥150Lux</w:t>
      </w:r>
    </w:p>
    <w:p w14:paraId="44FA0BF7">
      <w:pPr>
        <w:pStyle w:val="7"/>
        <w:framePr w:wrap="auto" w:vAnchor="margin" w:hAnchor="text" w:yAlign="inline"/>
        <w:spacing w:line="336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10、</w:t>
      </w:r>
      <w:r>
        <w:rPr>
          <w:rFonts w:ascii="宋体" w:hAnsi="宋体" w:eastAsia="宋体" w:cs="宋体"/>
          <w:rtl w:val="0"/>
          <w:lang w:val="zh-TW" w:eastAsia="zh-TW"/>
        </w:rPr>
        <w:t>液晶屏像素（</w:t>
      </w:r>
      <w:r>
        <w:rPr>
          <w:rtl w:val="0"/>
          <w:lang w:val="en-US"/>
        </w:rPr>
        <w:t xml:space="preserve">PIX </w:t>
      </w:r>
      <w:r>
        <w:rPr>
          <w:rFonts w:ascii="宋体" w:hAnsi="宋体" w:eastAsia="宋体" w:cs="宋体"/>
          <w:rtl w:val="0"/>
          <w:lang w:val="zh-TW" w:eastAsia="zh-TW"/>
        </w:rPr>
        <w:t>）：</w:t>
      </w:r>
      <w:r>
        <w:rPr>
          <w:sz w:val="24"/>
          <w:szCs w:val="24"/>
          <w:rtl w:val="0"/>
          <w:lang w:val="zh-TW" w:eastAsia="zh-TW"/>
        </w:rPr>
        <w:t>720</w:t>
      </w:r>
      <w:r>
        <w:rPr>
          <w:sz w:val="24"/>
          <w:szCs w:val="24"/>
          <w:rtl w:val="0"/>
          <w:lang w:val="en-US"/>
        </w:rPr>
        <w:t>*</w:t>
      </w:r>
      <w:r>
        <w:rPr>
          <w:sz w:val="24"/>
          <w:szCs w:val="24"/>
          <w:rtl w:val="0"/>
          <w:lang w:val="zh-TW" w:eastAsia="zh-TW"/>
        </w:rPr>
        <w:t>480</w:t>
      </w:r>
    </w:p>
    <w:p w14:paraId="2BA78638">
      <w:pPr>
        <w:pStyle w:val="7"/>
        <w:framePr w:wrap="auto" w:vAnchor="margin" w:hAnchor="text" w:yAlign="inline"/>
        <w:spacing w:line="336" w:lineRule="auto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1</w:t>
      </w:r>
      <w:r>
        <w:rPr>
          <w:sz w:val="24"/>
          <w:szCs w:val="24"/>
          <w:rtl w:val="0"/>
          <w:lang w:val="zh-TW" w:eastAsia="zh-TW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、分辨率</w:t>
      </w:r>
      <w:r>
        <w:rPr>
          <w:sz w:val="24"/>
          <w:szCs w:val="24"/>
          <w:rtl w:val="0"/>
          <w:lang w:val="en-US"/>
        </w:rPr>
        <w:t>≥</w:t>
      </w:r>
      <w:r>
        <w:rPr>
          <w:sz w:val="24"/>
          <w:szCs w:val="24"/>
          <w:rtl w:val="0"/>
          <w:lang w:val="zh-TW" w:eastAsia="zh-TW"/>
        </w:rPr>
        <w:t>7.87</w:t>
      </w:r>
      <w:r>
        <w:rPr>
          <w:sz w:val="24"/>
          <w:szCs w:val="24"/>
          <w:rtl w:val="0"/>
          <w:lang w:val="en-US"/>
        </w:rPr>
        <w:t>LP/mm</w:t>
      </w:r>
    </w:p>
    <w:p w14:paraId="053147AE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2、镜片手柄与显示组件的连接：不受力直插式</w:t>
      </w:r>
    </w:p>
    <w:p w14:paraId="0180DE5F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3、纺锤型短手柄设计，握持舒适</w:t>
      </w:r>
    </w:p>
    <w:p w14:paraId="7C4E8D5A">
      <w:pPr>
        <w:pStyle w:val="7"/>
        <w:framePr w:wrap="auto" w:vAnchor="margin" w:hAnchor="text" w:yAlign="inline"/>
        <w:numPr>
          <w:ilvl w:val="0"/>
          <w:numId w:val="0"/>
        </w:numPr>
        <w:bidi w:val="0"/>
        <w:spacing w:line="336" w:lineRule="auto"/>
        <w:ind w:leftChars="0" w:right="0" w:rightChars="0"/>
        <w:jc w:val="left"/>
        <w:rPr>
          <w:sz w:val="24"/>
          <w:szCs w:val="24"/>
          <w:rtl w:val="0"/>
          <w:lang w:val="en-US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4、具有特殊防雾功能</w:t>
      </w:r>
    </w:p>
    <w:p w14:paraId="12F5DE53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15、手柄防水等级：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IPX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7</w:t>
      </w:r>
    </w:p>
    <w:p w14:paraId="1871038A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6、具备拍照录像功能，数据存储，可存储照片数量＞4</w:t>
      </w:r>
      <w:r>
        <w:rPr>
          <w:sz w:val="24"/>
          <w:szCs w:val="24"/>
          <w:rtl w:val="0"/>
          <w:lang w:val="zh-TW" w:eastAsia="zh-TW"/>
        </w:rPr>
        <w:t>0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万张，可存储录像时长</w:t>
      </w:r>
      <w:r>
        <w:rPr>
          <w:sz w:val="24"/>
          <w:szCs w:val="24"/>
          <w:rtl w:val="0"/>
          <w:lang w:val="zh-TW" w:eastAsia="zh-TW"/>
        </w:rPr>
        <w:t>16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小时</w:t>
      </w:r>
    </w:p>
    <w:p w14:paraId="0DEC880A">
      <w:pPr>
        <w:pStyle w:val="7"/>
        <w:framePr w:wrap="auto" w:vAnchor="margin" w:hAnchor="text" w:yAlign="inline"/>
        <w:numPr>
          <w:ilvl w:val="0"/>
          <w:numId w:val="0"/>
        </w:numPr>
        <w:bidi w:val="0"/>
        <w:spacing w:line="336" w:lineRule="auto"/>
        <w:ind w:leftChars="0" w:right="0" w:rightChars="0"/>
        <w:jc w:val="left"/>
        <w:rPr>
          <w:sz w:val="24"/>
          <w:szCs w:val="24"/>
          <w:rtl w:val="0"/>
          <w:lang w:val="zh-TW" w:eastAsia="zh-TW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17、支持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WIFI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，触屏操作。</w:t>
      </w:r>
    </w:p>
    <w:p w14:paraId="61B9621C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8、充电器输入：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100-240VAC,50-60HZ</w:t>
      </w:r>
    </w:p>
    <w:p w14:paraId="23316ECD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1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9、充电器输出：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5V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，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1000mA</w:t>
      </w:r>
    </w:p>
    <w:p w14:paraId="370079D3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20、充电时间：＜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3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小时</w:t>
      </w:r>
    </w:p>
    <w:p w14:paraId="08D86584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21、持续放电时间：＞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3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小时</w:t>
      </w:r>
      <w:bookmarkStart w:id="0" w:name="_GoBack"/>
      <w:bookmarkEnd w:id="0"/>
    </w:p>
    <w:p w14:paraId="72C04671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22、充电次数：＞</w:t>
      </w:r>
      <w:r>
        <w:rPr>
          <w:rFonts w:ascii="宋体" w:hAnsi="宋体" w:eastAsia="宋体" w:cs="宋体"/>
          <w:sz w:val="24"/>
          <w:szCs w:val="24"/>
          <w:rtl w:val="0"/>
          <w:lang w:val="en-US"/>
        </w:rPr>
        <w:t>300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次</w:t>
      </w:r>
    </w:p>
    <w:p w14:paraId="33E9CFE2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2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3、内置可充电式锂电子聚合物电池</w:t>
      </w:r>
    </w:p>
    <w:p w14:paraId="305A0A82">
      <w:pPr>
        <w:pStyle w:val="7"/>
        <w:framePr w:wrap="auto" w:vAnchor="margin" w:hAnchor="text" w:yAlign="inline"/>
        <w:spacing w:line="336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rtl w:val="0"/>
          <w:lang w:val="en-US"/>
        </w:rPr>
        <w:t>2</w:t>
      </w:r>
      <w:r>
        <w:rPr>
          <w:rFonts w:ascii="宋体" w:hAnsi="宋体" w:eastAsia="宋体" w:cs="宋体"/>
          <w:sz w:val="24"/>
          <w:szCs w:val="24"/>
          <w:rtl w:val="0"/>
          <w:lang w:val="zh-TW" w:eastAsia="zh-TW"/>
        </w:rPr>
        <w:t>4、由厂家负责售后服务</w:t>
      </w:r>
    </w:p>
    <w:p w14:paraId="61756EA5">
      <w:pPr>
        <w:pStyle w:val="7"/>
        <w:framePr w:wrap="auto" w:vAnchor="margin" w:hAnchor="text" w:yAlign="inline"/>
        <w:spacing w:line="336" w:lineRule="auto"/>
        <w:ind w:firstLine="6300" w:firstLineChars="3000"/>
        <w:jc w:val="left"/>
        <w:rPr>
          <w:rFonts w:hint="default" w:eastAsia="Arial Unicode MS"/>
          <w:lang w:val="en-US" w:eastAsia="zh-CN"/>
        </w:rPr>
      </w:pPr>
      <w:r>
        <w:rPr>
          <w:rFonts w:hint="eastAsia"/>
          <w:lang w:val="en-US" w:eastAsia="zh-CN"/>
        </w:rPr>
        <w:t>预算金额3万元</w:t>
      </w:r>
    </w:p>
    <w:sectPr>
      <w:headerReference r:id="rId5" w:type="default"/>
      <w:footerReference r:id="rId6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A446B">
    <w:pPr>
      <w:pStyle w:val="6"/>
      <w:framePr w:wrap="auto" w:vAnchor="margin" w:hAnchor="text" w:yAlign="inline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8E1C7">
    <w:pPr>
      <w:pStyle w:val="6"/>
      <w:framePr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autoHyphenation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rsids>
    <w:rsidRoot w:val="00000000"/>
    <w:rsid w:val="47791640"/>
    <w:rsid w:val="50500CDA"/>
    <w:rsid w:val="7B6D9BB4"/>
    <w:rsid w:val="CF7B5E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</w:rPr>
  </w:style>
  <w:style w:type="paragraph" w:customStyle="1" w:styleId="7">
    <w:name w:val="正文 A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392</Words>
  <Characters>498</Characters>
  <TotalTime>1</TotalTime>
  <ScaleCrop>false</ScaleCrop>
  <LinksUpToDate>false</LinksUpToDate>
  <CharactersWithSpaces>499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2022-03-14T21:54:00Z</dcterms:created>
  <dc:creator>Data</dc:creator>
  <cp:lastModifiedBy>cg01</cp:lastModifiedBy>
  <dcterms:modified xsi:type="dcterms:W3CDTF">2025-01-08T02:33:26Z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eyJoZGlkIjoiY2U5ZmY0N2ExZWQzYzlhNGNjMDA5NzI5YmJhMGEwOTEifQ==</vt:lpwstr>
  </property>
  <property fmtid="{D5CDD505-2E9C-101B-9397-08002B2CF9AE}" pid="4" name="ICV">
    <vt:lpwstr>8D11816E01C7454987D1640AC284319E_13</vt:lpwstr>
  </property>
</Properties>
</file>