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D03A2">
      <w:p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医用病床</w:t>
      </w:r>
    </w:p>
    <w:p w14:paraId="737F83B3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需求</w:t>
      </w:r>
      <w:bookmarkStart w:id="0" w:name="_GoBack"/>
      <w:bookmarkEnd w:id="0"/>
    </w:p>
    <w:p w14:paraId="0720F6E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leftChars="0" w:right="0" w:rightChars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一、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设备用途</w:t>
      </w:r>
    </w:p>
    <w:p w14:paraId="7488732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leftChars="0" w:right="0" w:rightChars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用于医院各临床科室的住院患者收治和护理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工作，具体应用场景包括重症监护病房、急诊科观察室、普通内科病房、普通外科病房、神经内科病房、心血管内科病房、呼吸内科病房、老年医学科病房、康复医学科病房等。</w:t>
      </w:r>
    </w:p>
    <w:p w14:paraId="5B6AB85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在重症监护病房，病床需满足危重症患者体位管理、早期康复、持续生命支持等需求，便于开展机械通气、血液净化、ECMO等高级生命支持技术。在急诊科观察室，病床需满足急危重症患者快速评估、抢救、转运需求，具备轻便移动性和快速升降功能。在普通病房，病床需满足一般住院患者日常护理、舒适住院、康复训练等需求，兼顾患者安全与护理效率。</w:t>
      </w:r>
    </w:p>
    <w:p w14:paraId="73C3CF3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leftChars="0" w:right="0" w:rightChars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二、适用人群</w:t>
      </w:r>
    </w:p>
    <w:p w14:paraId="7274AE4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适用于成人患者，年龄范围18岁以上，体重范围30公斤至200公斤，身高范围150厘米至200厘米。同时需兼顾儿童患者使用需求，年龄范围1岁至18岁，体重范围10公斤至50公斤。针对肥胖患者，单张病床安全工作负荷需达到250公斤以上，满足体重指数大于30的特殊体型患者使用。针对老年患者，病床需具备低床位设计，最低高度可降至40厘米以下，便于老年患者上下床，降低跌倒风险。针对术后患者，病床需支持多种体位调节，便于引流、呼吸训练、早期下床活动。针对康复期患者，病床需配合康复训练需求，支持床边坐立、站立训练等康复体位。</w:t>
      </w:r>
    </w:p>
    <w:p w14:paraId="6346579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leftChars="0" w:right="0" w:rightChars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三、功能要求</w:t>
      </w:r>
    </w:p>
    <w:p w14:paraId="4B6183E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1.双摇功能，床面尺寸需达到2100毫米乘以1000毫米，允许正负20毫米误差。外形尺寸在长度方向约2200毫米，宽度方向约1060毫米，高度方向在最低位500毫米至最高位800毫米之间可调。床体采用钢塑混合结构，床架为冷轧钢板材质，表面经抗菌涂层处理，床头床尾板采用ABS工程塑料，可快速拆卸，便于清洁消毒和急救操作。</w:t>
      </w:r>
    </w:p>
    <w:p w14:paraId="0530F7B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2.病床需具备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大功能。第一为背部升降功能，升降角度0至75度，可实现患者半卧位、坐位，便于进食、呼吸、阅读等活动。第二为腿部升降功能，升降角度0至40度，可缓解下肢水肿，促进静脉回流。第三为整体升降功能，升降范围500毫米至800毫米，便于护理操作和患者上下床。</w:t>
      </w:r>
    </w:p>
    <w:p w14:paraId="5015E73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3.安全护栏方面，采用四片式可升降护栏设计，每侧两片，可独立升降。护栏高度在升起状态下不低于400毫米，有效防止患者坠床。护栏具备阻尼升降功能，防止快速下落造成夹伤。护栏锁止机构可靠，防止患者误操作打开。</w:t>
      </w:r>
    </w:p>
    <w:p w14:paraId="009AA71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4.床体材质方面，床架采用优质冷轧钢管，管壁厚度不低于1.2毫米，经酸洗磷化、静电喷涂处理，涂层厚度不低于60微米，具备抗菌、防锈、耐腐蚀特性。床头床尾板采用ABS工程塑料，一体注塑成型，表面光滑无缝隙，便于清洁消毒，颜色可选，与病房环境协调。床垫平台采用四段式钢板冲压成型，带透气孔设计，防滑纹路处理，可透X光，便于床边摄片。</w:t>
      </w:r>
    </w:p>
    <w:p w14:paraId="252CD75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5.移动系统方面，配置四个静音脚轮，直径125毫米，带轮罩设计，防止缠绕杂物。脚轮采用聚氨酯材质，静音、耐磨、防震。刹车系统为中控刹车设计，一脚制动四轮，带方向锁定功能，便于直线推行。刹车锁定可靠，在斜坡15度状态下不滑动。</w:t>
      </w:r>
    </w:p>
    <w:p w14:paraId="162405A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6.床垫配置方面，配套医用床垫厚度10厘米，采用高弹海绵或记忆棉材质，防水透气面料，可拆卸清洗。床垫具备防褥疮功能，符合医用床垫相关标准。</w:t>
      </w:r>
    </w:p>
    <w:p w14:paraId="7D7183D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7.辅助配置方面，床体两侧配备嵌入式输液杆插孔，便于输液架安装。床体四角配备引流袋挂钩，可悬挂尿袋、引流袋等。配备床垫固定器，防止床垫滑动。床体四角采用防撞角设计，保护墙体和床体。床头配备置物架或储物盒，便于放置患者物品。</w:t>
      </w:r>
    </w:p>
    <w:p w14:paraId="76D0A97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leftChars="0" w:right="0" w:rightChars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四、配置清单</w:t>
      </w:r>
    </w:p>
    <w:p w14:paraId="486DFF3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单台病床标准配置包括：</w:t>
      </w:r>
    </w:p>
    <w:p w14:paraId="41A7AC8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医用床垫一张，厚度10厘米，防水透气材质。</w:t>
      </w:r>
    </w:p>
    <w:p w14:paraId="652DB08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床头板一块，ABS材质，可拆卸。</w:t>
      </w:r>
    </w:p>
    <w:p w14:paraId="0B1237A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床尾板一块，ABS材质，可拆卸，带患者信息卡插槽。</w:t>
      </w:r>
    </w:p>
    <w:p w14:paraId="0DA86E8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四片式安全护栏一套，可独立升降。</w:t>
      </w:r>
    </w:p>
    <w:p w14:paraId="7F361CF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输液杆一根，不锈钢材质，可插拔式安装。</w:t>
      </w:r>
    </w:p>
    <w:p w14:paraId="4FB28BE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使用说明书一本，含安装指南、操作说明、维护保养说明。</w:t>
      </w:r>
    </w:p>
    <w:p w14:paraId="3F2DD09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合格证及保修卡一套，含序列号，终身可追溯。</w:t>
      </w:r>
    </w:p>
    <w:p w14:paraId="74D508F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扩展配置包括：</w:t>
      </w:r>
    </w:p>
    <w:p w14:paraId="0A023AA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医用小推车一台，用于放置监护仪、输液泵等设备。</w:t>
      </w:r>
    </w:p>
    <w:p w14:paraId="5034A6F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床边桌一张，可移动，带抽屉。</w:t>
      </w:r>
    </w:p>
    <w:p w14:paraId="551EBCA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杂物架一个，悬挂于床尾，放置患者用品。</w:t>
      </w:r>
    </w:p>
    <w:p w14:paraId="4187FB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输液架加长杆一根，适用于高挂输液需求。</w:t>
      </w:r>
    </w:p>
    <w:p w14:paraId="74D1793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床垫保护套两个，防水材质，备用更换。</w:t>
      </w:r>
    </w:p>
    <w:p w14:paraId="3D15DC1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五、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售后服务要求</w:t>
      </w:r>
    </w:p>
    <w:p w14:paraId="3292911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▲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1.质保期限方面，整机质保不少于3年，质保期内免费维修，免费更换故障配件。</w:t>
      </w:r>
    </w:p>
    <w:p w14:paraId="64904C8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2.响应时间方面，接到报修后4小时内响应，24小时内到场，48小时内修复。无法修复时24小时内提供备用床。</w:t>
      </w:r>
    </w:p>
    <w:p w14:paraId="670826D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3.维护服务方面，每年不少于2次免费巡检，包含安全检查、润滑保养、功能测试。提供终身技术支持，软件升级免费。</w:t>
      </w:r>
    </w:p>
    <w:p w14:paraId="08B5903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4.培训服务方面，安装时提供现场培训，覆盖设备操作、日常维护、安全注意事项。提供操作视频和图文手册，便于新员工学习。</w:t>
      </w:r>
    </w:p>
    <w:p w14:paraId="66080D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560" w:firstLineChars="200"/>
        <w:jc w:val="left"/>
        <w:textAlignment w:val="baseline"/>
        <w:rPr>
          <w:rFonts w:hint="default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▲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vertAlign w:val="baseline"/>
          <w:lang w:val="en-US" w:eastAsia="zh-CN" w:bidi="ar"/>
        </w:rPr>
        <w:t>5.病床有限期不小于10年。</w:t>
      </w:r>
    </w:p>
    <w:p w14:paraId="58114B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5031A3"/>
    <w:rsid w:val="4950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2026-03-26T00:05:00Z</dcterms:created>
  <dc:creator>张军</dc:creator>
  <cp:lastModifiedBy>张军</cp:lastModifiedBy>
  <dcterms:modified xsi:type="dcterms:W3CDTF">2026-03-26T00:55:05Z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E562777DB44641348ED14ED20AC3EA50_11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