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9BB4D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微量注射泵</w:t>
      </w:r>
    </w:p>
    <w:p w14:paraId="5E675EEB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需求</w:t>
      </w:r>
    </w:p>
    <w:p w14:paraId="39DD1FF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一、设备用途</w:t>
      </w:r>
    </w:p>
    <w:p w14:paraId="104357C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微量注射泵主要用于医院各临床科室的精确药物输注治疗，具体应用于重症监护病房、急诊科、肿瘤内科、儿科、新生儿科、心血管内科、神经内科、消化内科以及产科等。</w:t>
      </w:r>
    </w:p>
    <w:p w14:paraId="31765EA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二、适用人群</w:t>
      </w:r>
    </w:p>
    <w:p w14:paraId="38D1822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微量注射泵适用于成人患者，年龄18岁以上，体重30公斤以上，涵盖普通成人、肥胖患者、老年患者等各类成人人群。适用于儿童患者，年龄1岁至18岁，体重10公斤至50公斤，需配备儿童专用输注管路和精度校准。适用于新生儿及婴幼儿患者，年龄0至1岁，体重0.5公斤至10公斤，要求输注精度更高，具备新生儿模式，最小输注速率可达0.01毫升每小时，具备阻塞压力可调、气泡检测灵敏度可调等安全功能。适用于肿瘤患者，需具备化疗药物输注的特殊安全功能，如防虹吸、防反流、药物库等。适用于围手术期患者，需具备快速输注、靶控输注等特殊功能。适用于长期输注患者，需具备累计量统计、历史记录等功能，便于治疗方案调整。</w:t>
      </w:r>
    </w:p>
    <w:p w14:paraId="77AE4EC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三、功能要求</w:t>
      </w:r>
    </w:p>
    <w:p w14:paraId="2AEDA5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1.通道设计方面，采用主机一体化双通道设计，两个通道完全独立，可分别设置输注参数，互不干扰。每个通道具备独立的电源开关、启动停止按键、报警指示灯。支持单通道使用或双通道同时使用，也可叠加使用实现双倍输注速度。具备通道识别功能，防止左右通道混淆。</w:t>
      </w:r>
    </w:p>
    <w:p w14:paraId="3148A69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2.输注精度方面，输注精度误差不超过正负百分之二，机械精度不超过正负百分之一。具备动态压力补偿功能，实时监测管路压力，自动调节输注速度，确保实际输注量与设定值一致。具备阻塞前预警功能，在管路即将阻塞时提前报警，防止输注中断。</w:t>
      </w:r>
    </w:p>
    <w:p w14:paraId="606139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3.速率范围方面，输注速度范围0.01至2300毫升每小时，最小步进0.01毫升每小时，满足不同药物的输注需求。快进速度范围0.01至2300毫升每小时，具备自动快进和手动快进两种模式，自动快进可设定快进量和快进速度，完成自动停止。具备快速推注功能，一键实现药物快速推注，推注速度可调。</w:t>
      </w:r>
    </w:p>
    <w:p w14:paraId="7D09D3F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4.适用注射器方面，自动识别5毫升、10毫升、20毫升、30毫升、50毫升、60毫升标准注射器规格，无需手动选择。具备注射器品牌校准功能，可适配国内外主流品牌注射器。具备注射器装载检测功能，装载不到位时报警提示。</w:t>
      </w:r>
    </w:p>
    <w:p w14:paraId="542212C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5.压力监测方面，具备在线动态压力监测功能，实时显示管路压力值，压力范围负100毫米汞柱至1500毫米汞柱。具备压力限制功能，阻塞压力四档可调，最低档150毫米汞柱，最高档1200毫米汞柱，适应不同患者和不同药物的需求。具备压力波形显示功能，直观显示压力变化趋势。</w:t>
      </w:r>
    </w:p>
    <w:p w14:paraId="5D9B7A6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6.安全功能方面，具备阻塞回撤功能，当管路发生阻塞时，自动回撤管路内液体，防止阻塞解除后药物快速冲入造成患者伤害，回撤距离和速度可调。具备防虹吸功能，防止因患者体位变化或管路位置改变导致的药物自流。具备防反流功能，防止血液回流至管路。具备气泡检测功能，超声波检测，灵敏度可调，最小检测气泡体积不超过25微升，检测到气泡时自动报警并停止输注。具备遗忘操作报警，当设备开启但未启动输注超过一定时间时自动报警提示。具备门开报警，注射器固定装置未锁定时报警。具备电量不足报警，内置电池电量低于一定阈值时报警提示。具备完成预报警，输注即将完成前提前报警，便于护士提前准备。具备药物即将耗尽报警，注射器内药物剩余量低于设定值时报警。</w:t>
      </w:r>
    </w:p>
    <w:p w14:paraId="31F497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7.累计统计方面，具备多种累计量统计功能，包括24小时累计量、最近累计量、自定义时间段累计量、定时间隔累计量。累计量可清零、可保存、可查询，便于治疗方案评估和药物用量统计。</w:t>
      </w:r>
    </w:p>
    <w:p w14:paraId="096F872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8.历史记录方面，可记录不少于500条历史事件，包括输注启动停止、报警事件、参数修改、电源状态变化等，终身保存不可删除。支持历史记录导出，便于质量追溯和不良事件分析。</w:t>
      </w:r>
    </w:p>
    <w:p w14:paraId="7345FF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9.电源配置方面，交流电源输入AC220伏正负22伏，50赫兹，宽电压适应。内置高容量锂电池，续航时间不少于3小时，支持不间断输注。具备电池电量显示功能，实时显示剩余电量和预计续航时间。具备自动切换功能，交流电源中断时自动切换至电池供电，无需人工干预。具备电池维护功能，支持电池校准和电池健康状态检测。</w:t>
      </w:r>
    </w:p>
    <w:p w14:paraId="46E2FFC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10.显示操作方面，显示屏尺寸不小于3英寸，彩色液晶或OLED显示，分辨率不低于320乘以240。显示内容包括输注速度、已输注量、剩余量、剩余时间、管路压力、电池电量、报警信息等。操作方式采用实体按键加旋钮设计，支持中文菜单，操作简便直观。具备夜间模式，降低屏幕亮度和按键音量，保护患者休息。具备锁定功能，防止误操作修改参数。</w:t>
      </w:r>
    </w:p>
    <w:p w14:paraId="7FBE388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11.其他功能方面，具备药物库功能，可预设常用药物名称、浓度、输注速度范围、报警限值等，减少参数设置错误。具备体重模式，根据患者体重自动计算输注速度。具备体重极限报警，当计算出的输注速度超出安全范围时报警提示。具备级联功能，多台注射泵可级联使用，实现多种药物协同输注。具备护士呼叫联动功能，报警时可联动护士呼叫系统。</w:t>
      </w:r>
    </w:p>
    <w:p w14:paraId="7D11198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四、配置清单</w:t>
      </w:r>
    </w:p>
    <w:p w14:paraId="402F664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1.单台微量注射泵标准配置包括：</w:t>
      </w:r>
    </w:p>
    <w:p w14:paraId="659F94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双通道微量注射泵主机一台，含两个独立输注通道、控制系统、显示屏、电源系统。电源适配器一个，输入AC220伏，输出DC24伏，医用级安全认证。</w:t>
      </w:r>
    </w:p>
    <w:p w14:paraId="4B46133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电源线一根，长度3米，国标三芯插头。</w:t>
      </w:r>
    </w:p>
    <w:p w14:paraId="77F867A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内置锂电池一组，续航不少于3小时。</w:t>
      </w:r>
    </w:p>
    <w:p w14:paraId="2CE60AB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注射器固定装置两套，分别对应两个通道，适配5至60毫升注射器。</w:t>
      </w:r>
    </w:p>
    <w:p w14:paraId="50C00C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推进装置两套，分别对应两个通道，精密丝杆传动。</w:t>
      </w:r>
    </w:p>
    <w:p w14:paraId="43A3FE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管路卡槽两套，带压力传感器和气泡检测传感器。</w:t>
      </w:r>
    </w:p>
    <w:p w14:paraId="3D38E9D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手持控制器一个，有线连接，可远程控制输注启动停止，线长不少于1.5米。</w:t>
      </w:r>
    </w:p>
    <w:p w14:paraId="05E08F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固定支架一套，含床旁固定夹或输液杆挂钩，便于床旁固定。</w:t>
      </w:r>
    </w:p>
    <w:p w14:paraId="5F9FB72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使用说明书一本，含操作指南、维护保养说明、故障排除指南。</w:t>
      </w:r>
    </w:p>
    <w:p w14:paraId="78AE1BD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快速操作卡一张，防水材质，可张贴于设备旁，便于快速查阅。合格证及保修卡一套，含序列号，终身可追溯。</w:t>
      </w:r>
    </w:p>
    <w:p w14:paraId="6DFD53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leftChars="0" w:right="0" w:rightChars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扩展配置包括：</w:t>
      </w:r>
    </w:p>
    <w:p w14:paraId="4BC4D60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leftChars="0" w:right="0" w:rightChars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医用小推车一台，用于放置注射泵及配套设备，带抽屉和置物篮。</w:t>
      </w:r>
    </w:p>
    <w:p w14:paraId="3BADE7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leftChars="0" w:right="0" w:rightChars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输液杆一根，不锈钢材质，可插拔式安装于小推车或床旁。</w:t>
      </w:r>
    </w:p>
    <w:p w14:paraId="287F9D6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leftChars="0" w:right="0" w:rightChars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注射器加热装置一套，用于需要加温输注的药物，如脂肪乳、血液制品等。</w:t>
      </w:r>
    </w:p>
    <w:p w14:paraId="484119C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leftChars="0" w:right="0" w:rightChars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无线通信模块一个，支持WiFi或蓝牙连接，实现无线联网功能。</w:t>
      </w:r>
    </w:p>
    <w:p w14:paraId="4D0D4C2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耗材备品包括：专用输注延长管若干，无菌包装，一次性使用。注射器固定装置备用件一套，备用更换。气泡检测传感器清洁套装一套，用于定期清洁维护。</w:t>
      </w:r>
    </w:p>
    <w:p w14:paraId="47819DE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五、网络要求</w:t>
      </w:r>
    </w:p>
    <w:p w14:paraId="7341406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基础联网功能方面，微量注射泵需预留网络接口，支持有线网络接入，标准RJ45接口或USB转网络接口，支持10至100Mbps以太网。支持接入医院输注管理系统，实现输注参数的远程设置和监控。支持接入护理呼叫系统，实现报警联动。</w:t>
      </w:r>
    </w:p>
    <w:p w14:paraId="6910BA9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智能功能扩展方面，可选配无线通信模块，支持WiFi或蓝牙连接，实现无线数据传输。支持接入医院物联网平台，实现设备定位、使用统计、维护提醒等功能。支持接入智能输注管理系统，实现输注数据的自动采集、分析、预警。</w:t>
      </w:r>
    </w:p>
    <w:p w14:paraId="775132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数据交换方面，支持HL7协议或自定义协议，与医院信息系统、电子病历系统、手麻系统等进行数据交换。支持输注数据的自动上传，包括输注药物名称、浓度、速度、累计量、起止时间等。支持接收医嘱信息，自动匹配药物库参数。</w:t>
      </w:r>
    </w:p>
    <w:p w14:paraId="5367C4F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数据安全方面，网络通信支持数据加密传输，防止输注信息泄露。支持医院网络安全策略，符合等级保护2.0要求。具备设备身份认证功能，防止非法设备接入网络。</w:t>
      </w:r>
    </w:p>
    <w:p w14:paraId="2DF22FA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六、售后服务要求</w:t>
      </w:r>
    </w:p>
    <w:p w14:paraId="5D2EF3B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质保期限方面：设备合格使用有效期不小于10年。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整机质保不少于3年，电机、传感器、控制板等核心部件质保不少于5年。质保期内免费维修，免费更换故障配件，不收取人工费和差旅费。</w:t>
      </w:r>
    </w:p>
    <w:p w14:paraId="5CE57A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响应时间方面，接到报修后4小时内响应，24小时内到场，48小时内修复。无法修复时24小时内提供备用机，确保临床使用不中断。</w:t>
      </w:r>
    </w:p>
    <w:p w14:paraId="013F443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维护服务方面，每年不少于2次免费巡检，包含精度校准、安全检查、功能测试、清洁保养。精度校准使用标准计量器具，出具校准报告。提供终身技术支持，软件升级免费，药物库更新免费。</w:t>
      </w:r>
    </w:p>
    <w:p w14:paraId="243B6EF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培训服务方面，安装时提供现场培训，覆盖设备操作、日常维护、安全注意事项、报警处理等，培训时间不少于4小时。提供操作视频和图文手册，便于新员工学习和临床查阅。提供进阶培训机会，针对高级功能如靶控输注、药物库管理等。</w:t>
      </w:r>
    </w:p>
    <w:p w14:paraId="4C0D4D8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40" w:lineRule="exact"/>
        <w:ind w:left="0" w:right="0" w:firstLine="600" w:firstLineChars="200"/>
        <w:jc w:val="left"/>
        <w:textAlignment w:val="baseline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30"/>
          <w:szCs w:val="30"/>
          <w:shd w:val="clear" w:fill="FFFFFF"/>
          <w:vertAlign w:val="baseline"/>
          <w:lang w:val="en-US" w:eastAsia="zh-CN" w:bidi="ar"/>
        </w:rPr>
        <w:t>计量校准方面，提供首次计量校准服务，出具校准证书。提供后续计量校准技术支持，协助医院完成定期计量检定。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1098E"/>
    <w:rsid w:val="2061098E"/>
    <w:rsid w:val="707D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3847</Words>
  <Characters>3946</Characters>
  <Lines>0</Lines>
  <Paragraphs>0</Paragraphs>
  <TotalTime>8</TotalTime>
  <ScaleCrop>false</ScaleCrop>
  <LinksUpToDate>false</LinksUpToDate>
  <CharactersWithSpaces>3946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2026-03-26T00:05:00Z</dcterms:created>
  <dc:creator>张军</dc:creator>
  <cp:lastModifiedBy>张军</cp:lastModifiedBy>
  <dcterms:modified xsi:type="dcterms:W3CDTF">2026-03-26T01:11:59Z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12D5B6DAE18F49C986E4905FA63A0723_11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