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3C50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病人监护仪</w:t>
      </w:r>
    </w:p>
    <w:p w14:paraId="5E648075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需求</w:t>
      </w:r>
    </w:p>
    <w:p w14:paraId="762274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用途</w:t>
      </w:r>
    </w:p>
    <w:p w14:paraId="6F2410D4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84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  <w:shd w:val="clear" w:fill="FFFFFF"/>
        </w:rPr>
        <w:t>危重症患者生命体征连续监测，支持有创血流动力学监测、呼吸功能监测等高级监护功能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  <w:shd w:val="clear" w:fill="FFFFFF"/>
        </w:rPr>
        <w:t>具备便携性和快速启动功能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  <w:shd w:val="clear" w:fill="FFFFFF"/>
        </w:rPr>
        <w:t>支持早期预警评分和远程监护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  <w:shd w:val="clear" w:fill="FFFFFF"/>
          <w:lang w:eastAsia="zh-CN"/>
        </w:rPr>
        <w:t>。</w:t>
      </w:r>
    </w:p>
    <w:p w14:paraId="5D9C0D2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使用人群</w:t>
      </w:r>
    </w:p>
    <w:p w14:paraId="281EB02C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所有人群。</w:t>
      </w:r>
    </w:p>
    <w:p w14:paraId="62077B0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功能需求</w:t>
      </w:r>
    </w:p>
    <w:p w14:paraId="5E13902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基础监测参数</w:t>
      </w:r>
    </w:p>
    <w:p w14:paraId="4712EE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1.心电（ECG）</w:t>
      </w:r>
    </w:p>
    <w:p w14:paraId="71C2BF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（1）3/5导联可转换，自动导联识别</w:t>
      </w:r>
    </w:p>
    <w:p w14:paraId="31E982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（2）心率范围：成人15-300bpm，新生儿15-350bpm；精度±1bpm；共模抑制比≥105dB。</w:t>
      </w:r>
    </w:p>
    <w:p w14:paraId="37DCCD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2.呼吸（RESP）</w:t>
      </w:r>
    </w:p>
    <w:p w14:paraId="31EDA7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（1）胸阻抗法，导联可选。</w:t>
      </w:r>
    </w:p>
    <w:p w14:paraId="3FC684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（2）范围：0-150bpm；分辨率1bpm；具备呼吸氧合图动态观测。</w:t>
      </w:r>
    </w:p>
    <w:p w14:paraId="384D77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3.无创血压（NIBP）</w:t>
      </w:r>
    </w:p>
    <w:p w14:paraId="2D6366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（1）示波法，手动/自动/连续模式。</w:t>
      </w:r>
    </w:p>
    <w:p w14:paraId="5A50CF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（2）范围：0-300mmHg；精度±2mmHg；双重过压保护（软件+硬件）。</w:t>
      </w:r>
    </w:p>
    <w:p w14:paraId="501EC9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3.血氧饱和度（SpO2）</w:t>
      </w:r>
    </w:p>
    <w:p w14:paraId="2F532A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（1）数字血氧技术，抗运动干扰。</w:t>
      </w:r>
    </w:p>
    <w:p w14:paraId="584858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（2）范围：0-100%；分辨率1%；精度：70-100%范围内±2%；抗弱灌注能力≤0.3%。</w:t>
      </w:r>
    </w:p>
    <w:p w14:paraId="0B5700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3.体温（TEMP）</w:t>
      </w:r>
    </w:p>
    <w:p w14:paraId="06589C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（1）双通道体温监测。</w:t>
      </w:r>
    </w:p>
    <w:p w14:paraId="14C0E2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（2）范围：0-50°C；分辨率0.1°C；精度±0.1°C。</w:t>
      </w:r>
    </w:p>
    <w:p w14:paraId="3EDDA6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4.脉搏（PR）</w:t>
      </w:r>
    </w:p>
    <w:p w14:paraId="0441AA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（1）来源于SpO2或ECG。</w:t>
      </w:r>
    </w:p>
    <w:p w14:paraId="12C4C70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（2）范围：25-300bpm；精度±1bpm。</w:t>
      </w:r>
    </w:p>
    <w:p w14:paraId="2273CB47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562" w:firstLineChars="200"/>
        <w:jc w:val="left"/>
        <w:textAlignment w:val="baseline"/>
        <w:outlineLvl w:val="2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显示与操作要求</w:t>
      </w:r>
    </w:p>
    <w:p w14:paraId="2F7ADB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1.显示屏</w:t>
      </w:r>
    </w:p>
    <w:p w14:paraId="00F758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≥10英寸彩色LED或TFT显示屏，分辨率≥800×600，≥8通道波形同时显示。</w:t>
      </w:r>
    </w:p>
    <w:p w14:paraId="088D50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2.界面布局</w:t>
      </w:r>
    </w:p>
    <w:p w14:paraId="3092DD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大字体显示模式可选，波形和数字参数分区显示，支持用户自定义布局。</w:t>
      </w:r>
    </w:p>
    <w:p w14:paraId="2AEE2D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3.操作方式</w:t>
      </w:r>
    </w:p>
    <w:p w14:paraId="42A992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触摸屏+实体按键双操作模式，支持手势操作（如波形缩放）。</w:t>
      </w:r>
    </w:p>
    <w:p w14:paraId="07D5A7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4.夜间模式</w:t>
      </w:r>
    </w:p>
    <w:p w14:paraId="437CEE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自动/手动启动，降低屏幕亮度和报警音量，保护患者休息。</w:t>
      </w:r>
    </w:p>
    <w:p w14:paraId="0DA757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5.外接显示</w:t>
      </w:r>
    </w:p>
    <w:p w14:paraId="20007E73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支持外接显示器或投影仪，便于教学查房。</w:t>
      </w:r>
    </w:p>
    <w:p w14:paraId="3BF34A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数据管理与存储</w:t>
      </w:r>
    </w:p>
    <w:p w14:paraId="0A18E4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1.趋势存储</w:t>
      </w:r>
    </w:p>
    <w:p w14:paraId="1371DD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≥120小时趋势图表存储，支持1秒-1小时分辨率可调。</w:t>
      </w:r>
    </w:p>
    <w:p w14:paraId="236600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2.事件回顾</w:t>
      </w:r>
    </w:p>
    <w:p w14:paraId="47FC1A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≥100组报警事件存储，包含报警前后波形数据。</w:t>
      </w:r>
    </w:p>
    <w:p w14:paraId="25CB42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3.全息波形</w:t>
      </w:r>
    </w:p>
    <w:p w14:paraId="2809A1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≥48小时全息波形存储，支持任意时间点波形回顾。</w:t>
      </w:r>
    </w:p>
    <w:p w14:paraId="2CAC3C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4.数据导出</w:t>
      </w:r>
    </w:p>
    <w:p w14:paraId="5B1FB4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支持USB、网络等方式导出，格式兼容PDF、CSV、HL7等。</w:t>
      </w:r>
    </w:p>
    <w:p w14:paraId="617F60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5.报告生成</w:t>
      </w:r>
    </w:p>
    <w:p w14:paraId="738C4DE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支持监护报告、趋势报告、报警统计报告自动生成和打印。</w:t>
      </w:r>
    </w:p>
    <w:p w14:paraId="3E2682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(四）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报警系统要求</w:t>
      </w:r>
    </w:p>
    <w:p w14:paraId="1D8E01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1.报警级别</w:t>
      </w:r>
    </w:p>
    <w:p w14:paraId="7BB9E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三级声光报警：高级（红色）、中级（黄色）、低级（蓝色/绿色）。</w:t>
      </w:r>
    </w:p>
    <w:p w14:paraId="50347F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2.报警方式</w:t>
      </w:r>
    </w:p>
    <w:p w14:paraId="32C56A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360度可视报警灯+多音调声音报警+屏幕文字提示。</w:t>
      </w:r>
    </w:p>
    <w:p w14:paraId="1ACF92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3.报警设置</w:t>
      </w:r>
    </w:p>
    <w:p w14:paraId="13B287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所有参数报警上下限可调，支持预设模板（成人/儿童/新生儿）。</w:t>
      </w:r>
    </w:p>
    <w:p w14:paraId="6D0A8E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4.智能报警</w:t>
      </w:r>
    </w:p>
    <w:p w14:paraId="609427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具备报警延迟、报警暂停、报警复位功能，支持技术报警与生理报警区分。</w:t>
      </w:r>
    </w:p>
    <w:p w14:paraId="11C803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5.报警联动</w:t>
      </w:r>
    </w:p>
    <w:p w14:paraId="218719D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支持护士呼叫系统联动，支持中央监护系统远程报警。</w:t>
      </w:r>
    </w:p>
    <w:p w14:paraId="16C28CAB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leftChars="0" w:right="0" w:rightChars="0" w:firstLine="562" w:firstLineChars="200"/>
        <w:jc w:val="left"/>
        <w:textAlignment w:val="baseline"/>
        <w:outlineLvl w:val="2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（五）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安全与防护要求</w:t>
      </w:r>
    </w:p>
    <w:p w14:paraId="59CF15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1.电气安全</w:t>
      </w:r>
    </w:p>
    <w:p w14:paraId="3FD8D6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符合GB 9706.1医用电气设备安全标准，I类带内部电源设备，防除颤CF型应用部分。</w:t>
      </w:r>
    </w:p>
    <w:p w14:paraId="322D6F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2.抗干扰能力</w:t>
      </w:r>
    </w:p>
    <w:p w14:paraId="56F9CE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抗高频电刀、抗除颤、抗电刀干扰，除颤后快速恢复（&lt;5秒）。</w:t>
      </w:r>
    </w:p>
    <w:p w14:paraId="24A819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3.防水等级</w:t>
      </w:r>
    </w:p>
    <w:p w14:paraId="57466A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IPX2以上，防液体泼溅，便于清洁消毒。</w:t>
      </w:r>
    </w:p>
    <w:p w14:paraId="41D0A7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4.材质要求</w:t>
      </w:r>
    </w:p>
    <w:p w14:paraId="1737C8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外壳采用抗菌涂层材料，耐腐蚀、易清洁，符合院感要求。</w:t>
      </w:r>
    </w:p>
    <w:p w14:paraId="1A1504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5.电磁兼容</w:t>
      </w:r>
    </w:p>
    <w:p w14:paraId="5BDF161D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符合YY 0505医用电气设备电磁兼容标准。</w:t>
      </w:r>
    </w:p>
    <w:p w14:paraId="2E4C58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配置清单</w:t>
      </w:r>
    </w:p>
    <w:p w14:paraId="4D9DBB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单台设备标准配置</w:t>
      </w:r>
    </w:p>
    <w:p w14:paraId="40F10E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vertAlign w:val="baseline"/>
          <w:lang w:val="en-US" w:eastAsia="zh-CN" w:bidi="ar"/>
        </w:rPr>
        <w:t>1.监护仪推车</w:t>
      </w:r>
    </w:p>
    <w:p w14:paraId="7F57DE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2.壁挂支架</w:t>
      </w:r>
    </w:p>
    <w:p w14:paraId="7BD817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3.转运包</w:t>
      </w:r>
    </w:p>
    <w:p w14:paraId="764E76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4.外接显示器  ≥21英寸，医用级</w:t>
      </w:r>
    </w:p>
    <w:p w14:paraId="7FCD21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5.打印机    热敏打印，支持趋势图和报告</w:t>
      </w:r>
    </w:p>
    <w:p w14:paraId="307501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五、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其他要求</w:t>
      </w:r>
    </w:p>
    <w:p w14:paraId="3C06A2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 xml:space="preserve"> 网络接入要求</w:t>
      </w:r>
    </w:p>
    <w:p w14:paraId="577080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（1）有线网络</w:t>
      </w:r>
    </w:p>
    <w:p w14:paraId="72723C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标准RJ45接口，支持10/100Mbps以太网，支持TCP/IP、UDP协议。</w:t>
      </w:r>
    </w:p>
    <w:p w14:paraId="3C8063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（2）无线网络</w:t>
      </w:r>
    </w:p>
    <w:p w14:paraId="49ABBF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支持Wi-Fi 802.11a/b/g/n/ac，支持2.4GHz/5GHz双频段，支持WPA2/WPA3加密。</w:t>
      </w:r>
    </w:p>
    <w:p w14:paraId="0E5033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（3）网络协议</w:t>
      </w:r>
    </w:p>
    <w:p w14:paraId="0496B1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支持HL7 v2.x/v3.x、DICOM（可选）、MQTT等标准医疗信息交换协议。</w:t>
      </w:r>
    </w:p>
    <w:p w14:paraId="111C82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（4）设备发现</w:t>
      </w:r>
    </w:p>
    <w:p w14:paraId="1DBA94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支持DHCP自动获取IP，支持DNS域名解析，支持设备自动发现与注册。</w:t>
      </w:r>
    </w:p>
    <w:p w14:paraId="0EF45E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中央监护系统接入</w:t>
      </w:r>
    </w:p>
    <w:p w14:paraId="2D0F19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（1）中央站连接</w:t>
      </w:r>
    </w:p>
    <w:p w14:paraId="75299B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支持有线/无线方式接入中央监护系统，单中央站可管理≥64台床旁监护仪。</w:t>
      </w:r>
    </w:p>
    <w:p w14:paraId="2E90F7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（2）双向通信</w:t>
      </w:r>
    </w:p>
    <w:p w14:paraId="6CE396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支持中央站远程设置床旁监护仪参数、接收报警信息、远程控制。</w:t>
      </w:r>
    </w:p>
    <w:p w14:paraId="5E78F2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（3）集中显示</w:t>
      </w:r>
    </w:p>
    <w:p w14:paraId="05FC7D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支持多床同屏显示（≥16床），支持重点床位放大显示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C85EF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（4）报警管理</w:t>
      </w:r>
    </w:p>
    <w:p w14:paraId="5703A8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支持中央站声光报警，支持报警分级处理，支持短信/APP推送。</w:t>
      </w:r>
    </w:p>
    <w:p w14:paraId="459B58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（5）数据整合</w:t>
      </w:r>
    </w:p>
    <w:p w14:paraId="247AFE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支持多参数趋势集中显示，支持全息波形中央站回顾。</w:t>
      </w:r>
    </w:p>
    <w:p w14:paraId="123A23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医院信息系统集成</w:t>
      </w:r>
    </w:p>
    <w:p w14:paraId="5D3EB7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（1）HIS（医院信息系统）</w:t>
      </w:r>
    </w:p>
    <w:p w14:paraId="523622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HL7接口或Web Service。</w:t>
      </w:r>
    </w:p>
    <w:p w14:paraId="0C01D4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患者基本信息、入出转信息、医嘱信息。</w:t>
      </w:r>
    </w:p>
    <w:p w14:paraId="703FC3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（2）EMR（电子病历系统）</w:t>
      </w:r>
    </w:p>
    <w:p w14:paraId="10110F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HL7或FHIR接口。</w:t>
      </w:r>
    </w:p>
    <w:p w14:paraId="15C1B5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监护数据自动写入病历，支持结构化数据。</w:t>
      </w:r>
    </w:p>
    <w:p w14:paraId="6599AA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（3）手麻系统</w:t>
      </w:r>
    </w:p>
    <w:p w14:paraId="3905D0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专用接口或HL7。</w:t>
      </w:r>
    </w:p>
    <w:p w14:paraId="40A6CD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术中监护数据自动采集，麻醉记录单生成。</w:t>
      </w:r>
    </w:p>
    <w:p w14:paraId="6A060A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（4）护理信息系统</w:t>
      </w:r>
    </w:p>
    <w:p w14:paraId="186E45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API接口。</w:t>
      </w:r>
    </w:p>
    <w:p w14:paraId="0D5CA9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护理评估数据、巡视记录整合</w:t>
      </w:r>
    </w:p>
    <w:p w14:paraId="2B07EF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数据安全与隐私保护</w:t>
      </w:r>
    </w:p>
    <w:p w14:paraId="3646D7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（1）数据加密</w:t>
      </w:r>
    </w:p>
    <w:p w14:paraId="080A3EE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支持TLS/SSL传输加密，支持AES-256存储加密。</w:t>
      </w:r>
    </w:p>
    <w:p w14:paraId="673BAF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（2）身份认证</w:t>
      </w:r>
    </w:p>
    <w:p w14:paraId="09984E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支持用户名/密码、数字证书、双因素认证。</w:t>
      </w:r>
    </w:p>
    <w:p w14:paraId="256E42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（3）访问控制</w:t>
      </w:r>
    </w:p>
    <w:p w14:paraId="234075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基于角色的访问控制（RBAC），支持多级权限管理。</w:t>
      </w:r>
    </w:p>
    <w:p w14:paraId="789444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（4）审计日志</w:t>
      </w:r>
    </w:p>
    <w:p w14:paraId="25409B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完整记录数据访问、修改、导出操作，支持审计追溯。</w:t>
      </w:r>
    </w:p>
    <w:p w14:paraId="38E719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（5）患者隐私</w:t>
      </w:r>
    </w:p>
    <w:p w14:paraId="35060E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支持患者信息脱敏，符合《个人信息保护法》和《数据安全法》。</w:t>
      </w:r>
    </w:p>
    <w:p w14:paraId="2D0186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（6）等保要求</w:t>
      </w:r>
    </w:p>
    <w:p w14:paraId="23A178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符合网络安全等级保护2.0三级要求。</w:t>
      </w:r>
    </w:p>
    <w:p w14:paraId="702B29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远程监护与互联网医疗</w:t>
      </w:r>
    </w:p>
    <w:p w14:paraId="3036E3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（1）远程监护</w:t>
      </w:r>
    </w:p>
    <w:p w14:paraId="6A928B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支持VPN或专线方式接入远程监护中心，实现异地实时监护。</w:t>
      </w:r>
    </w:p>
    <w:p w14:paraId="6CE241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（2）移动端查看</w:t>
      </w:r>
    </w:p>
    <w:p w14:paraId="780EF0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支持iOS/Android APP，授权用户可查看实时数据和接收报警。</w:t>
      </w:r>
    </w:p>
    <w:p w14:paraId="3566E2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（3）云平台对接</w:t>
      </w:r>
    </w:p>
    <w:p w14:paraId="4E7B07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支持公有云/私有云部署，支持数据云端存储和分析。</w:t>
      </w:r>
    </w:p>
    <w:p w14:paraId="20D9CA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（4）AI辅助</w:t>
      </w:r>
    </w:p>
    <w:p w14:paraId="0008834A">
      <w:pPr>
        <w:keepNext w:val="0"/>
        <w:keepLines w:val="0"/>
        <w:pageBreakBefore w:val="0"/>
        <w:widowControl/>
        <w:suppressLineNumbers w:val="0"/>
        <w:pBdr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360" w:lineRule="exact"/>
        <w:ind w:left="0" w:firstLine="56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6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支持早期预警评分（EWS/MEWS/NEWS）自动计算，支持趋势预测。</w:t>
      </w:r>
    </w:p>
    <w:p w14:paraId="4D92E1E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六、售后服务要求</w:t>
      </w:r>
    </w:p>
    <w:p w14:paraId="1B62D7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质保与维修</w:t>
      </w:r>
    </w:p>
    <w:p w14:paraId="098956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质保期限</w:t>
      </w:r>
    </w:p>
    <w:p w14:paraId="3DEA27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整机质保≥3年，主要部件（显示屏、主板、电源模块）质保≥5年。</w:t>
      </w:r>
    </w:p>
    <w:p w14:paraId="4BE382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响应时间</w:t>
      </w:r>
    </w:p>
    <w:p w14:paraId="60FE2E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故障报修后4小时内响应，24小时内到场，48小时内修复。</w:t>
      </w:r>
    </w:p>
    <w:p w14:paraId="0E935D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备用机服务</w:t>
      </w:r>
    </w:p>
    <w:p w14:paraId="228A11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故障无法修复时，24小时内提供同档次备用机。</w:t>
      </w:r>
    </w:p>
    <w:p w14:paraId="321202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预防性维护</w:t>
      </w:r>
    </w:p>
    <w:p w14:paraId="50BD6F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每年≥2次免费巡检，包含精度校准、安全检查、软件升级。</w:t>
      </w:r>
    </w:p>
    <w:p w14:paraId="4843BB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软件升级</w:t>
      </w:r>
    </w:p>
    <w:p w14:paraId="5D081B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质保期内免费软件升级，终身提供技术支持。</w:t>
      </w:r>
    </w:p>
    <w:p w14:paraId="1CDE82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培训与文档</w:t>
      </w:r>
    </w:p>
    <w:p w14:paraId="117444E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现场培训</w:t>
      </w:r>
    </w:p>
    <w:p w14:paraId="15B43B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安装时提供≥8小时现场培训，覆盖医生、护士、技术人员。</w:t>
      </w:r>
    </w:p>
    <w:p w14:paraId="2AD7E5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进阶培训</w:t>
      </w:r>
    </w:p>
    <w:p w14:paraId="421399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提供1次免费进阶培训（高级功能、维护技术）。</w:t>
      </w:r>
    </w:p>
    <w:p w14:paraId="74A191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培训资料</w:t>
      </w:r>
    </w:p>
    <w:p w14:paraId="170F81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提供完整中文操作手册、维护手册、电路图。</w:t>
      </w:r>
    </w:p>
    <w:p w14:paraId="5138E0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kern w:val="0"/>
          <w:sz w:val="28"/>
          <w:szCs w:val="28"/>
          <w:vertAlign w:val="baseline"/>
          <w:lang w:val="en-US" w:eastAsia="zh-CN" w:bidi="ar"/>
        </w:rPr>
        <w:t>在线支持</w:t>
      </w:r>
    </w:p>
    <w:p w14:paraId="3C8304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提供7×24小时电话/视频技术支持，在线知识库。</w:t>
      </w:r>
    </w:p>
    <w:p w14:paraId="320BC7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baseline"/>
          <w:lang w:val="en-US" w:eastAsia="zh-CN" w:bidi="ar"/>
        </w:rPr>
        <w:t>3.设备合格使用期不小于10年。</w:t>
      </w:r>
    </w:p>
    <w:p w14:paraId="0D7DE44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七、验收标准</w:t>
      </w:r>
    </w:p>
    <w:p w14:paraId="099C52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到货验收</w:t>
      </w:r>
    </w:p>
    <w:p w14:paraId="6594CA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核对设备型号、序列号与合同一致</w:t>
      </w:r>
      <w:bookmarkStart w:id="0" w:name="_GoBack"/>
      <w:bookmarkEnd w:id="0"/>
    </w:p>
    <w:p w14:paraId="0477774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检查外观无损伤，配件齐全</w:t>
      </w:r>
    </w:p>
    <w:p w14:paraId="2309AC7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核对医疗器械注册证、合格证、检验报告</w:t>
      </w:r>
    </w:p>
    <w:p w14:paraId="4E0491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安装调试验收</w:t>
      </w:r>
    </w:p>
    <w:p w14:paraId="65681C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完成设备安装、网络配置、系统对接</w:t>
      </w:r>
    </w:p>
    <w:p w14:paraId="7C41108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完成所有监测参数精度测试（使用模拟器）</w:t>
      </w:r>
    </w:p>
    <w:p w14:paraId="5DC608B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完成与中央监护系统、HIS系统联调</w:t>
      </w:r>
    </w:p>
    <w:p w14:paraId="10E7AC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vertAlign w:val="baseline"/>
        </w:rPr>
        <w:t>临床验收</w:t>
      </w:r>
    </w:p>
    <w:p w14:paraId="732794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连续运行72小时无故障</w:t>
      </w:r>
    </w:p>
    <w:p w14:paraId="698984E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医护人员操作考核合格</w:t>
      </w:r>
    </w:p>
    <w:p w14:paraId="49FE2D6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exact"/>
        <w:ind w:left="0" w:right="0" w:firstLine="560" w:firstLineChars="200"/>
        <w:jc w:val="left"/>
        <w:textAlignment w:val="baseline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填写验收报告，双方签字确认</w:t>
      </w:r>
    </w:p>
    <w:p w14:paraId="307562ED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rPr>
          <w:rFonts w:hint="default"/>
          <w:lang w:val="en-US" w:eastAsia="zh-CN"/>
        </w:rPr>
      </w:pPr>
    </w:p>
    <w:sectPr>
      <w:pgSz w:w="11906" w:h="16838"/>
      <w:pgMar w:top="2098" w:right="1474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A3EA7"/>
    <w:rsid w:val="22DA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2026-03-26T00:05:00Z</dcterms:created>
  <dc:creator>张军</dc:creator>
  <cp:lastModifiedBy>张军</cp:lastModifiedBy>
  <dcterms:modified xsi:type="dcterms:W3CDTF">2026-03-26T00:39:08Z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DEB7D319482343849F0E995A9CD799F3_11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