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19ABF"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 w14:paraId="07D7202C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 w14:paraId="7483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C12">
            <w:pPr>
              <w:ind w:firstLine="281" w:firstLineChars="100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A986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项参数说明</w:t>
            </w:r>
          </w:p>
        </w:tc>
      </w:tr>
      <w:tr w14:paraId="0B5C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A510">
            <w:pPr>
              <w:ind w:firstLine="120" w:firstLineChars="5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6C8F">
            <w:pPr>
              <w:ind w:firstLine="2160" w:firstLineChars="900"/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15"/>
              </w:rPr>
              <w:t>内窥镜送水泵</w:t>
            </w:r>
          </w:p>
        </w:tc>
      </w:tr>
      <w:tr w14:paraId="4D598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4A41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642EB">
            <w:pPr>
              <w:widowControl/>
              <w:spacing w:before="71" w:beforeLines="3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消化道内镜检查和治疗的病人，包括但不限于息肉切除，胃炎，消化道肿瘤等病人</w:t>
            </w:r>
          </w:p>
        </w:tc>
      </w:tr>
      <w:tr w14:paraId="4D79E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94ECF">
            <w:pPr>
              <w:rPr>
                <w:sz w:val="24"/>
              </w:rPr>
            </w:pPr>
          </w:p>
          <w:p w14:paraId="73512F45">
            <w:pPr>
              <w:rPr>
                <w:sz w:val="24"/>
              </w:rPr>
            </w:pPr>
          </w:p>
          <w:p w14:paraId="01EBD4A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446C">
            <w:pPr>
              <w:spacing w:line="480" w:lineRule="exact"/>
              <w:jc w:val="both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为消化道检查和治疗提供冲洗粘液，保持视野清晰。</w:t>
            </w:r>
          </w:p>
        </w:tc>
      </w:tr>
      <w:tr w14:paraId="51F96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3E98F">
            <w:pPr>
              <w:rPr>
                <w:sz w:val="24"/>
              </w:rPr>
            </w:pPr>
          </w:p>
          <w:p w14:paraId="30084AC9">
            <w:pPr>
              <w:rPr>
                <w:sz w:val="24"/>
              </w:rPr>
            </w:pPr>
          </w:p>
          <w:p w14:paraId="24244FD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D3AE">
            <w:pPr>
              <w:spacing w:beforeLines="0" w:afterLines="0"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7B73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762BE">
            <w:pPr>
              <w:ind w:firstLine="240" w:firstLineChars="100"/>
              <w:rPr>
                <w:rFonts w:hint="eastAsia"/>
                <w:sz w:val="24"/>
              </w:rPr>
            </w:pPr>
          </w:p>
          <w:p w14:paraId="0BC0A9BA">
            <w:pPr>
              <w:ind w:firstLine="240" w:firstLineChars="100"/>
              <w:rPr>
                <w:rFonts w:hint="eastAsia"/>
                <w:sz w:val="24"/>
              </w:rPr>
            </w:pPr>
          </w:p>
          <w:p w14:paraId="7DB74492">
            <w:pPr>
              <w:ind w:firstLine="240" w:firstLineChars="100"/>
              <w:rPr>
                <w:rFonts w:hint="eastAsia"/>
                <w:sz w:val="24"/>
              </w:rPr>
            </w:pPr>
          </w:p>
          <w:p w14:paraId="180E9B11">
            <w:pPr>
              <w:ind w:firstLine="240" w:firstLineChars="100"/>
              <w:rPr>
                <w:rFonts w:hint="eastAsia"/>
                <w:sz w:val="24"/>
              </w:rPr>
            </w:pPr>
          </w:p>
          <w:p w14:paraId="721615CE">
            <w:pPr>
              <w:ind w:firstLine="240" w:firstLineChars="100"/>
              <w:rPr>
                <w:rFonts w:hint="eastAsia"/>
                <w:sz w:val="24"/>
              </w:rPr>
            </w:pPr>
          </w:p>
          <w:p w14:paraId="77AB4CCE">
            <w:pPr>
              <w:ind w:firstLine="240" w:firstLineChars="100"/>
              <w:rPr>
                <w:rFonts w:hint="eastAsia"/>
                <w:sz w:val="24"/>
              </w:rPr>
            </w:pPr>
          </w:p>
          <w:p w14:paraId="12A4F6AE">
            <w:pPr>
              <w:ind w:firstLine="240" w:firstLineChars="100"/>
              <w:rPr>
                <w:rFonts w:hint="eastAsia"/>
                <w:sz w:val="24"/>
              </w:rPr>
            </w:pPr>
          </w:p>
          <w:p w14:paraId="3610D54C">
            <w:pPr>
              <w:ind w:firstLine="240" w:firstLineChars="100"/>
              <w:rPr>
                <w:rFonts w:hint="eastAsia"/>
                <w:sz w:val="24"/>
              </w:rPr>
            </w:pPr>
          </w:p>
          <w:p w14:paraId="3DE5C3D6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3B8DE7FB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68191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高配版送水泵主机  1台</w:t>
            </w:r>
          </w:p>
          <w:p w14:paraId="4F4F9288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送水泵管道组件   1套</w:t>
            </w:r>
          </w:p>
          <w:p w14:paraId="258482B0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保险丝   1根</w:t>
            </w:r>
          </w:p>
          <w:p w14:paraId="6ED3538E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电源线(国标)  1根</w:t>
            </w:r>
          </w:p>
          <w:p w14:paraId="1F911088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包装上衬芯  1个</w:t>
            </w:r>
          </w:p>
          <w:p w14:paraId="0D35457E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包装下衬芯  1个</w:t>
            </w:r>
          </w:p>
          <w:p w14:paraId="501FE2BD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包装衬垫  1个</w:t>
            </w:r>
          </w:p>
          <w:p w14:paraId="710D023E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水泵气囊  1个</w:t>
            </w:r>
          </w:p>
          <w:p w14:paraId="44634D1C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高配版送水泵说明书  1本</w:t>
            </w:r>
          </w:p>
          <w:p w14:paraId="6FEB2410">
            <w:pPr>
              <w:spacing w:beforeLines="0" w:afterLines="0" w:line="360" w:lineRule="auto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包装箱  1个</w:t>
            </w:r>
          </w:p>
          <w:p w14:paraId="0C1886A7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高配水泵外包装标签  1个</w:t>
            </w:r>
          </w:p>
        </w:tc>
      </w:tr>
      <w:tr w14:paraId="37917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063EF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7EFD40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6B4E">
            <w:pPr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</w:p>
          <w:p w14:paraId="7D1C1837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维保年限3年。</w:t>
            </w:r>
          </w:p>
        </w:tc>
      </w:tr>
    </w:tbl>
    <w:p w14:paraId="742E6438">
      <w:pPr>
        <w:ind w:firstLine="4560" w:firstLineChars="1900"/>
        <w:jc w:val="left"/>
        <w:rPr>
          <w:rFonts w:hint="eastAsia"/>
          <w:color w:val="auto"/>
          <w:sz w:val="24"/>
          <w:lang w:val="en-US" w:eastAsia="zh-CN"/>
        </w:rPr>
      </w:pPr>
    </w:p>
    <w:p w14:paraId="464417B3">
      <w:pPr>
        <w:spacing w:line="480" w:lineRule="auto"/>
        <w:ind w:firstLine="5520" w:firstLineChars="2300"/>
        <w:jc w:val="left"/>
        <w:rPr>
          <w:rFonts w:hint="eastAsia"/>
          <w:color w:val="auto"/>
          <w:sz w:val="24"/>
          <w:lang w:val="en-US" w:eastAsia="zh-CN"/>
        </w:rPr>
      </w:pPr>
      <w:bookmarkStart w:id="0" w:name="_GoBack"/>
      <w:bookmarkEnd w:id="0"/>
    </w:p>
    <w:p w14:paraId="18F38E1C">
      <w:pPr>
        <w:spacing w:line="480" w:lineRule="auto"/>
        <w:ind w:firstLine="5520" w:firstLineChars="2300"/>
        <w:jc w:val="left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负责人：</w:t>
      </w:r>
    </w:p>
    <w:p w14:paraId="4305F334">
      <w:pPr>
        <w:spacing w:line="480" w:lineRule="auto"/>
        <w:ind w:firstLine="5520" w:firstLineChars="2300"/>
        <w:jc w:val="left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日期：</w:t>
      </w:r>
      <w:r>
        <w:rPr>
          <w:rFonts w:hint="default"/>
          <w:color w:val="auto"/>
          <w:sz w:val="24"/>
          <w:lang w:val="en-US" w:eastAsia="zh-CN"/>
        </w:rPr>
        <w:t>2026</w:t>
      </w:r>
      <w:r>
        <w:rPr>
          <w:rFonts w:hint="eastAsia"/>
          <w:color w:val="auto"/>
          <w:sz w:val="24"/>
          <w:lang w:val="en-US" w:eastAsia="zh-CN"/>
        </w:rPr>
        <w:t>年</w:t>
      </w:r>
      <w:r>
        <w:rPr>
          <w:rFonts w:hint="default"/>
          <w:color w:val="auto"/>
          <w:sz w:val="24"/>
          <w:lang w:val="en-US" w:eastAsia="zh-CN"/>
        </w:rPr>
        <w:t>6</w:t>
      </w:r>
      <w:r>
        <w:rPr>
          <w:rFonts w:hint="eastAsia"/>
          <w:color w:val="auto"/>
          <w:sz w:val="24"/>
          <w:lang w:val="en-US" w:eastAsia="zh-CN"/>
        </w:rPr>
        <w:t>月</w:t>
      </w:r>
      <w:r>
        <w:rPr>
          <w:rFonts w:hint="default"/>
          <w:color w:val="auto"/>
          <w:sz w:val="24"/>
          <w:lang w:val="en-US" w:eastAsia="zh-CN"/>
        </w:rPr>
        <w:t>1</w:t>
      </w:r>
      <w:r>
        <w:rPr>
          <w:rFonts w:hint="eastAsia"/>
          <w:color w:val="auto"/>
          <w:sz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29219C8"/>
    <w:rsid w:val="413E6552"/>
    <w:rsid w:val="49346615"/>
    <w:rsid w:val="498B00F4"/>
    <w:rsid w:val="49B41155"/>
    <w:rsid w:val="5F117216"/>
    <w:rsid w:val="73B15F0A"/>
    <w:rsid w:val="7C61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6">
    <w:name w:val="表格文字"/>
    <w:unhideWhenUsed/>
    <w:qFormat/>
    <w:uiPriority w:val="0"/>
    <w:pPr>
      <w:spacing w:before="25" w:beforeLines="0" w:after="25" w:afterLines="0"/>
    </w:pPr>
    <w:rPr>
      <w:rFonts w:hint="default" w:ascii="Calibri" w:hAnsi="Calibri" w:eastAsia="宋体" w:cs="宋体"/>
      <w:spacing w:val="1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490</Words>
  <Characters>554</Characters>
  <Paragraphs>87</Paragraphs>
  <TotalTime>5</TotalTime>
  <ScaleCrop>false</ScaleCrop>
  <LinksUpToDate>false</LinksUpToDate>
  <CharactersWithSpaces>582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cp:lastPrinted>2025-08-20T08:51:00Z</cp:lastPrinted>
  <dcterms:modified xsi:type="dcterms:W3CDTF">2026-06-12T09:41:53Z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152AB9743CF94C2D8CC511D1CBA9F597_13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