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E25F8">
      <w:pPr>
        <w:jc w:val="center"/>
        <w:rPr>
          <w:rFonts w:hint="eastAsia"/>
          <w:b/>
          <w:bCs/>
          <w:sz w:val="36"/>
          <w:szCs w:val="36"/>
          <w:lang w:val="en-US" w:eastAsia="zh-CN"/>
        </w:rPr>
      </w:pPr>
      <w:r>
        <w:rPr>
          <w:rFonts w:hint="eastAsia"/>
          <w:b/>
          <w:bCs/>
          <w:sz w:val="36"/>
          <w:szCs w:val="36"/>
          <w:lang w:val="en-US" w:eastAsia="zh-CN"/>
        </w:rPr>
        <w:t>超声波清洗机需求</w:t>
      </w:r>
    </w:p>
    <w:p w14:paraId="4607CB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sz w:val="30"/>
          <w:szCs w:val="30"/>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一、设备用途</w:t>
      </w:r>
    </w:p>
    <w:p w14:paraId="01D51D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内镜附件超声波清洗机是消化内镜中心配套的核心清洗消毒专用设备，可利用超声波空化效应，对活检钳、圈套器、内镜探头等全品类内镜诊疗附件进行无死角标准化清洗，彻底清除管腔缝隙、关节咬合面等手工清洗无法触及区域的血迹、组织碎屑、污染物与生物膜，是落实院感防控要求、符合国家内镜清洗消毒技术规范的核心保障，可从源头杜绝患者交叉感染风险，实现清洗流程标准化可追溯，同时大幅缩短附件周转时间、提升内镜诊疗接诊效率，延长精密附件使用寿命、降低科室综合运营成本，还能有效减少医护人员手工操作的职业暴露风险。</w:t>
      </w:r>
    </w:p>
    <w:p w14:paraId="6C6B8F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sz w:val="30"/>
          <w:szCs w:val="30"/>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二、适用人群</w:t>
      </w:r>
    </w:p>
    <w:p w14:paraId="123486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主要适用于医院内镜中各类配套附件的标准化清洗。</w:t>
      </w:r>
    </w:p>
    <w:p w14:paraId="2D493B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三、功能要求</w:t>
      </w:r>
    </w:p>
    <w:p w14:paraId="2BE9BF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1.能快速、彻底清除医疗器械表面上的各种污垢。</w:t>
      </w:r>
    </w:p>
    <w:p w14:paraId="392B66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2.能清洗带有管腔、沟槽、关节等形状复杂的医疗器械。</w:t>
      </w:r>
    </w:p>
    <w:p w14:paraId="1CC335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3.对被清洗医疗器械表面无损伤。</w:t>
      </w:r>
    </w:p>
    <w:p w14:paraId="711BD5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4.可加入各种淸洗酶进行清洗。</w:t>
      </w:r>
    </w:p>
    <w:p w14:paraId="63B863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5.在室温或适当加温至（35-45）℃进行清洗。</w:t>
      </w:r>
    </w:p>
    <w:p w14:paraId="26F147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6.整机一体化结构便于移动安装摆放。</w:t>
      </w:r>
    </w:p>
    <w:p w14:paraId="355B30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7.节省淸洗酶、清洗纸、能源、工作场地和人工等。</w:t>
      </w:r>
    </w:p>
    <w:p w14:paraId="3B4600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8.产品的操作通过单片机控制。</w:t>
      </w:r>
    </w:p>
    <w:p w14:paraId="131ED2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9.超声波功率转换效率高，清洗速度快，比传统清洗方法的效率提高了几倍到几十倍。</w:t>
      </w:r>
    </w:p>
    <w:p w14:paraId="3622AA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10.超声波清洗能杀灭细菌、溶解有机污染、防止腐蚀。</w:t>
      </w:r>
    </w:p>
    <w:p w14:paraId="4F7790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11.产品设计美观大方，防锈性好；清洗槽采用优质食品级306不锈钢冲压成形，防水性能好。</w:t>
      </w:r>
    </w:p>
    <w:p w14:paraId="268487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12.清晰简洁的触控面板设计，工作时得心应手，外排水式结构设计，方便随时更换清洗液。</w:t>
      </w:r>
    </w:p>
    <w:p w14:paraId="5C440A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13.精密贴心保护、纤小及不随意摩擦的器械清洗篮筐配置。</w:t>
      </w:r>
    </w:p>
    <w:p w14:paraId="1164DF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sz w:val="30"/>
          <w:szCs w:val="30"/>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四、配置清单</w:t>
      </w:r>
    </w:p>
    <w:p w14:paraId="41818C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01.清洗器主机1台</w:t>
      </w:r>
    </w:p>
    <w:p w14:paraId="35EA30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02.电源线3X0.75㎡  220V/50Hz   1条</w:t>
      </w:r>
    </w:p>
    <w:p w14:paraId="29A181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03.清洗篮筐1只</w:t>
      </w:r>
    </w:p>
    <w:p w14:paraId="2C526A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04.降音盖1只</w:t>
      </w:r>
    </w:p>
    <w:p w14:paraId="688860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default"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05.使用说明书、保修卡、合格证1套</w:t>
      </w:r>
    </w:p>
    <w:p w14:paraId="2BD89121">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网络要求</w:t>
      </w:r>
    </w:p>
    <w:p w14:paraId="16CB8C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pPr>
      <w:r>
        <w:rPr>
          <w:rFonts w:hint="default" w:ascii="仿宋_GB2312" w:hAnsi="仿宋_GB2312" w:eastAsia="仿宋_GB2312" w:cs="仿宋_GB2312"/>
          <w:i w:val="0"/>
          <w:iCs w:val="0"/>
          <w:caps w:val="0"/>
          <w:spacing w:val="0"/>
          <w:kern w:val="0"/>
          <w:sz w:val="30"/>
          <w:szCs w:val="30"/>
          <w:shd w:val="clear" w:color="auto" w:fill="FFFFFF"/>
          <w:vertAlign w:val="baseline"/>
          <w:lang w:val="en-US" w:eastAsia="zh-CN" w:bidi="ar-SA"/>
        </w:rPr>
        <w:t xml:space="preserve"> 无网络要求</w:t>
      </w:r>
    </w:p>
    <w:p w14:paraId="3C997C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sz w:val="30"/>
          <w:szCs w:val="30"/>
        </w:rPr>
      </w:pPr>
      <w:r>
        <w:rPr>
          <w:rFonts w:hint="eastAsia" w:ascii="仿宋_GB2312" w:hAnsi="仿宋_GB2312" w:eastAsia="仿宋_GB2312" w:cs="仿宋_GB2312"/>
          <w:i w:val="0"/>
          <w:iCs w:val="0"/>
          <w:caps w:val="0"/>
          <w:spacing w:val="0"/>
          <w:kern w:val="0"/>
          <w:sz w:val="30"/>
          <w:szCs w:val="30"/>
          <w:shd w:val="clear" w:color="auto" w:fill="FFFFFF"/>
          <w:vertAlign w:val="baseline"/>
          <w:lang w:val="en-US" w:eastAsia="zh-CN"/>
        </w:rPr>
        <w:t>六、售后服务要求</w:t>
      </w:r>
    </w:p>
    <w:p w14:paraId="0E700F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sz w:val="30"/>
          <w:szCs w:val="30"/>
          <w:lang w:val="en-US" w:eastAsia="zh-CN"/>
        </w:rPr>
      </w:pPr>
      <w:r>
        <w:rPr>
          <w:rFonts w:hint="default" w:ascii="仿宋_GB2312" w:hAnsi="仿宋_GB2312" w:eastAsia="仿宋_GB2312" w:cs="仿宋_GB2312"/>
          <w:i w:val="0"/>
          <w:iCs w:val="0"/>
          <w:caps w:val="0"/>
          <w:spacing w:val="0"/>
          <w:kern w:val="0"/>
          <w:sz w:val="30"/>
          <w:szCs w:val="30"/>
          <w:shd w:val="clear" w:color="auto" w:fill="FFFFFF"/>
          <w:vertAlign w:val="baseline"/>
          <w:lang w:val="en-US" w:eastAsia="zh-CN" w:bidi="ar-SA"/>
        </w:rPr>
        <w:t xml:space="preserve"> 质保一年，安排安装培训，有故障问题48小时内响</w:t>
      </w:r>
    </w:p>
    <w:p w14:paraId="32EE25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default" w:ascii="仿宋_GB2312" w:hAnsi="仿宋_GB2312" w:eastAsia="仿宋_GB2312" w:cs="仿宋_GB2312"/>
          <w:i w:val="0"/>
          <w:iCs w:val="0"/>
          <w:caps w:val="0"/>
          <w:spacing w:val="0"/>
          <w:sz w:val="30"/>
          <w:szCs w:val="30"/>
          <w:lang w:val="en-US" w:eastAsia="zh-CN"/>
        </w:rPr>
      </w:pPr>
    </w:p>
    <w:p w14:paraId="783E03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sz w:val="30"/>
          <w:szCs w:val="30"/>
          <w:lang w:val="en-US" w:eastAsia="zh-CN"/>
        </w:rPr>
      </w:pPr>
      <w:r>
        <w:rPr>
          <w:rFonts w:hint="eastAsia" w:ascii="仿宋_GB2312" w:hAnsi="仿宋_GB2312" w:eastAsia="仿宋_GB2312" w:cs="仿宋_GB2312"/>
          <w:i w:val="0"/>
          <w:iCs w:val="0"/>
          <w:caps w:val="0"/>
          <w:spacing w:val="0"/>
          <w:sz w:val="30"/>
          <w:szCs w:val="30"/>
          <w:lang w:val="en-US" w:eastAsia="zh-CN"/>
        </w:rPr>
        <w:t xml:space="preserve">                  </w:t>
      </w:r>
    </w:p>
    <w:p w14:paraId="4DCE95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sz w:val="30"/>
          <w:szCs w:val="30"/>
          <w:lang w:val="en-US" w:eastAsia="zh-CN"/>
        </w:rPr>
      </w:pPr>
      <w:bookmarkStart w:id="0" w:name="_GoBack"/>
      <w:bookmarkEnd w:id="0"/>
    </w:p>
    <w:p w14:paraId="6C3D6C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eastAsia" w:ascii="仿宋_GB2312" w:hAnsi="仿宋_GB2312" w:eastAsia="仿宋_GB2312" w:cs="仿宋_GB2312"/>
          <w:i w:val="0"/>
          <w:iCs w:val="0"/>
          <w:caps w:val="0"/>
          <w:spacing w:val="0"/>
          <w:sz w:val="30"/>
          <w:szCs w:val="30"/>
        </w:rPr>
      </w:pPr>
      <w:r>
        <w:rPr>
          <w:rFonts w:hint="eastAsia" w:ascii="仿宋_GB2312" w:hAnsi="仿宋_GB2312" w:eastAsia="仿宋_GB2312" w:cs="仿宋_GB2312"/>
          <w:i w:val="0"/>
          <w:iCs w:val="0"/>
          <w:caps w:val="0"/>
          <w:spacing w:val="0"/>
          <w:sz w:val="30"/>
          <w:szCs w:val="30"/>
          <w:lang w:val="en-US" w:eastAsia="zh-CN"/>
        </w:rPr>
        <w:t xml:space="preserve">                       </w:t>
      </w:r>
    </w:p>
    <w:p w14:paraId="0AE9C75A"/>
    <w:p w14:paraId="60C05F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440" w:lineRule="exact"/>
        <w:ind w:left="0" w:right="0" w:firstLine="600" w:firstLineChars="200"/>
        <w:jc w:val="left"/>
        <w:textAlignment w:val="baseline"/>
        <w:rPr>
          <w:rFonts w:hint="default" w:ascii="仿宋_GB2312" w:hAnsi="仿宋_GB2312" w:eastAsia="仿宋_GB2312" w:cs="仿宋_GB2312"/>
          <w:i w:val="0"/>
          <w:iCs w:val="0"/>
          <w:caps w:val="0"/>
          <w:spacing w:val="0"/>
          <w:kern w:val="0"/>
          <w:sz w:val="30"/>
          <w:szCs w:val="30"/>
          <w:shd w:val="clear" w:color="auto" w:fill="FFFFFF"/>
          <w:vertAlign w:val="baseli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0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F50D5D"/>
    <w:rsid w:val="684F4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uiPriority w:val="0"/>
  </w:style>
  <w:style w:type="table" w:default="1" w:styleId="3">
    <w:name w:val="Normal Table"/>
    <w:qFormat/>
    <w:uiPriority w:val="0"/>
    <w:tblPr>
      <w:tblCellMar>
        <w:top w:w="0" w:type="dxa"/>
        <w:left w:w="108" w:type="dxa"/>
        <w:bottom w:w="0" w:type="dxa"/>
        <w:right w:w="108" w:type="dxa"/>
      </w:tblCellMar>
    </w:tblPr>
  </w:style>
  <w:style w:type="paragraph" w:styleId="2">
    <w:name w:val="Plain Text"/>
    <w:basedOn w:val="1"/>
    <w:qFormat/>
    <w:uiPriority w:val="99"/>
    <w:pPr>
      <w:jc w:val="left"/>
    </w:pPr>
    <w:rPr>
      <w:rFonts w:ascii="Courier New" w:hAnsi="Courier New" w:cs="Courier New"/>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721</Words>
  <Characters>771</Characters>
  <Paragraphs>30</Paragraphs>
  <TotalTime>5</TotalTime>
  <ScaleCrop>false</ScaleCrop>
  <LinksUpToDate>false</LinksUpToDate>
  <CharactersWithSpaces>853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2026-03-26T00:05:00Z</dcterms:created>
  <dc:creator>张军</dc:creator>
  <cp:lastModifiedBy>蔡永宇</cp:lastModifiedBy>
  <dcterms:modified xsi:type="dcterms:W3CDTF">2026-06-12T09:19:07Z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0228df861e764feb9ac52c142d8c86dd_23</vt:lpwstr>
  </property>
  <property fmtid="{D5CDD505-2E9C-101B-9397-08002B2CF9AE}" pid="4" name="KSOTemplateDocerSaveRecord">
    <vt:lpwstr>eyJoZGlkIjoiNzBjNGQ2NGEyMzliZTgzMjdiNDZkZWRiMDY5Yzk1ZTMiLCJ1c2VySWQiOiIxODA1NTk2NjIyIn0=</vt:lpwstr>
  </property>
</Properties>
</file>